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A67" w:rsidRPr="00555D01" w:rsidRDefault="00A14A67" w:rsidP="00A14A67">
      <w:pPr>
        <w:jc w:val="center"/>
        <w:rPr>
          <w:rFonts w:asciiTheme="minorHAnsi" w:eastAsiaTheme="minorEastAsia" w:hAnsiTheme="minorHAnsi"/>
          <w:sz w:val="22"/>
        </w:rPr>
      </w:pPr>
      <w:bookmarkStart w:id="0" w:name="_GoBack"/>
      <w:bookmarkEnd w:id="0"/>
      <w:r w:rsidRPr="00555D01">
        <w:rPr>
          <w:rFonts w:asciiTheme="minorHAnsi" w:eastAsiaTheme="minorEastAsia" w:hAnsiTheme="minorHAnsi"/>
          <w:sz w:val="22"/>
        </w:rPr>
        <w:t>異文化理解への取り組み</w:t>
      </w:r>
    </w:p>
    <w:p w:rsidR="00A14A67" w:rsidRPr="00555D01" w:rsidRDefault="00A14A67" w:rsidP="00A14A67">
      <w:pPr>
        <w:jc w:val="center"/>
        <w:rPr>
          <w:rFonts w:asciiTheme="minorHAnsi" w:eastAsiaTheme="minorEastAsia" w:hAnsiTheme="minorHAnsi"/>
          <w:sz w:val="22"/>
        </w:rPr>
      </w:pPr>
      <w:r w:rsidRPr="00555D01">
        <w:rPr>
          <w:rFonts w:asciiTheme="minorHAnsi" w:eastAsiaTheme="minorEastAsia" w:hAnsiTheme="minorHAnsi" w:hint="eastAsia"/>
          <w:sz w:val="22"/>
        </w:rPr>
        <w:t>―</w:t>
      </w:r>
      <w:r w:rsidRPr="00555D01">
        <w:rPr>
          <w:rFonts w:asciiTheme="minorHAnsi" w:eastAsiaTheme="minorEastAsia" w:hAnsiTheme="minorHAnsi"/>
          <w:sz w:val="22"/>
        </w:rPr>
        <w:t>アメリカの文化施設の教育プログラム</w:t>
      </w:r>
      <w:r w:rsidRPr="00555D01">
        <w:rPr>
          <w:rFonts w:asciiTheme="minorHAnsi" w:eastAsiaTheme="minorEastAsia" w:hAnsiTheme="minorHAnsi" w:hint="eastAsia"/>
          <w:sz w:val="22"/>
        </w:rPr>
        <w:t>に着目して―</w:t>
      </w:r>
    </w:p>
    <w:p w:rsidR="00A14A67" w:rsidRPr="00555D01" w:rsidRDefault="00A14A67" w:rsidP="00A14A67">
      <w:pPr>
        <w:jc w:val="center"/>
        <w:rPr>
          <w:rFonts w:asciiTheme="minorHAnsi" w:eastAsiaTheme="minorEastAsia" w:hAnsiTheme="minorHAnsi"/>
          <w:sz w:val="22"/>
        </w:rPr>
      </w:pPr>
    </w:p>
    <w:p w:rsidR="00A14A67" w:rsidRPr="00555D01" w:rsidRDefault="00A14A67" w:rsidP="00A14A67">
      <w:pPr>
        <w:rPr>
          <w:rFonts w:asciiTheme="minorHAnsi" w:eastAsiaTheme="minorEastAsia" w:hAnsiTheme="minorHAnsi"/>
          <w:sz w:val="22"/>
        </w:rPr>
      </w:pPr>
      <w:r w:rsidRPr="00555D01">
        <w:rPr>
          <w:rFonts w:asciiTheme="minorHAnsi" w:eastAsiaTheme="minorEastAsia" w:hAnsiTheme="minorHAnsi"/>
          <w:sz w:val="22"/>
        </w:rPr>
        <w:t xml:space="preserve">　</w:t>
      </w:r>
      <w:r w:rsidR="00D55377" w:rsidRPr="00555D01">
        <w:rPr>
          <w:rFonts w:asciiTheme="minorHAnsi" w:eastAsiaTheme="minorEastAsia" w:hAnsiTheme="minorHAnsi"/>
          <w:sz w:val="22"/>
        </w:rPr>
        <w:t xml:space="preserve">　　　　　　　　</w:t>
      </w:r>
      <w:r w:rsidRPr="00555D01">
        <w:rPr>
          <w:rFonts w:asciiTheme="minorHAnsi" w:eastAsiaTheme="minorEastAsia" w:hAnsiTheme="minorHAnsi"/>
          <w:sz w:val="22"/>
        </w:rPr>
        <w:t xml:space="preserve">　永田祥子（広島大学大学院教育学研究科博士課程後期）</w:t>
      </w:r>
    </w:p>
    <w:p w:rsidR="00A14A67" w:rsidRPr="00555D01" w:rsidRDefault="00A14A67" w:rsidP="00A14A67">
      <w:pPr>
        <w:rPr>
          <w:rFonts w:asciiTheme="minorHAnsi" w:eastAsiaTheme="minorEastAsia" w:hAnsiTheme="minorHAnsi"/>
          <w:sz w:val="22"/>
        </w:rPr>
      </w:pPr>
    </w:p>
    <w:p w:rsidR="00A14A67" w:rsidRPr="00555D01" w:rsidRDefault="00A14A67" w:rsidP="00A14A67">
      <w:pPr>
        <w:ind w:firstLineChars="100" w:firstLine="253"/>
        <w:rPr>
          <w:rFonts w:asciiTheme="minorHAnsi" w:eastAsiaTheme="minorEastAsia" w:hAnsiTheme="minorHAnsi"/>
          <w:sz w:val="22"/>
        </w:rPr>
      </w:pPr>
      <w:r w:rsidRPr="00555D01">
        <w:rPr>
          <w:rFonts w:asciiTheme="minorHAnsi" w:eastAsiaTheme="minorEastAsia" w:hAnsiTheme="minorHAnsi"/>
          <w:sz w:val="22"/>
        </w:rPr>
        <w:t>現在、アメリカの文化施設における活動として重要性を増している異文化理解への取り組みとはどのようなものであるかについて論じる。異文化に関する議論を取り上げ、アメリカの移民史についても説明を行う。またアメリカの文化施設が何故このような異文化への取り組みを行うようになったかという歴史的な経緯についても</w:t>
      </w:r>
      <w:r w:rsidRPr="00555D01">
        <w:rPr>
          <w:rFonts w:asciiTheme="minorHAnsi" w:eastAsiaTheme="minorEastAsia" w:hAnsiTheme="minorHAnsi" w:hint="eastAsia"/>
          <w:sz w:val="22"/>
        </w:rPr>
        <w:t>取り上げ</w:t>
      </w:r>
      <w:r w:rsidRPr="00555D01">
        <w:rPr>
          <w:rFonts w:asciiTheme="minorHAnsi" w:eastAsiaTheme="minorEastAsia" w:hAnsiTheme="minorHAnsi"/>
          <w:sz w:val="22"/>
        </w:rPr>
        <w:t>、その活動の変遷を振り返</w:t>
      </w:r>
      <w:r w:rsidRPr="00555D01">
        <w:rPr>
          <w:rFonts w:asciiTheme="minorHAnsi" w:eastAsiaTheme="minorEastAsia" w:hAnsiTheme="minorHAnsi" w:hint="eastAsia"/>
          <w:sz w:val="22"/>
        </w:rPr>
        <w:t>る。</w:t>
      </w:r>
      <w:r w:rsidRPr="00555D01">
        <w:rPr>
          <w:rFonts w:asciiTheme="minorHAnsi" w:eastAsiaTheme="minorEastAsia" w:hAnsiTheme="minorHAnsi"/>
          <w:sz w:val="22"/>
        </w:rPr>
        <w:t>ここで、簡単にその経緯をまとめておくと以下のようになる。</w:t>
      </w:r>
    </w:p>
    <w:p w:rsidR="00A14A67" w:rsidRPr="00555D01" w:rsidRDefault="00A14A67" w:rsidP="00A14A67">
      <w:pPr>
        <w:ind w:firstLineChars="100" w:firstLine="253"/>
        <w:rPr>
          <w:rFonts w:asciiTheme="minorHAnsi" w:hAnsiTheme="minorHAnsi"/>
          <w:kern w:val="0"/>
          <w:sz w:val="22"/>
        </w:rPr>
      </w:pPr>
      <w:r w:rsidRPr="00555D01">
        <w:rPr>
          <w:rFonts w:asciiTheme="minorHAnsi" w:eastAsiaTheme="minorEastAsia" w:hAnsiTheme="minorHAnsi"/>
          <w:sz w:val="22"/>
        </w:rPr>
        <w:t>図書館の活動の変遷を振り返ると、</w:t>
      </w:r>
      <w:r w:rsidRPr="00555D01">
        <w:rPr>
          <w:rFonts w:asciiTheme="minorHAnsi" w:hAnsiTheme="minorHAnsi"/>
          <w:kern w:val="0"/>
          <w:sz w:val="22"/>
        </w:rPr>
        <w:t>アメリカにおける公共図書館が移民に対してどのような役割を果たしていたのかが明らかにな</w:t>
      </w:r>
      <w:r w:rsidRPr="00555D01">
        <w:rPr>
          <w:rFonts w:asciiTheme="minorHAnsi" w:hAnsiTheme="minorHAnsi" w:hint="eastAsia"/>
          <w:kern w:val="0"/>
          <w:sz w:val="22"/>
        </w:rPr>
        <w:t>る。</w:t>
      </w:r>
      <w:r w:rsidRPr="00555D01">
        <w:rPr>
          <w:rFonts w:asciiTheme="minorHAnsi" w:hAnsiTheme="minorHAnsi"/>
          <w:kern w:val="0"/>
          <w:sz w:val="22"/>
        </w:rPr>
        <w:t>図書館サービス法</w:t>
      </w:r>
      <w:r w:rsidRPr="00555D01">
        <w:rPr>
          <w:rFonts w:asciiTheme="minorHAnsi" w:hAnsiTheme="minorHAnsi"/>
          <w:kern w:val="0"/>
          <w:sz w:val="22"/>
        </w:rPr>
        <w:t xml:space="preserve"> (Library Services Act: LSA)</w:t>
      </w:r>
      <w:r w:rsidRPr="00555D01">
        <w:rPr>
          <w:rFonts w:asciiTheme="minorHAnsi" w:hAnsiTheme="minorHAnsi" w:hint="eastAsia"/>
          <w:kern w:val="0"/>
          <w:sz w:val="22"/>
        </w:rPr>
        <w:t>は</w:t>
      </w:r>
      <w:r w:rsidRPr="00555D01">
        <w:rPr>
          <w:rFonts w:asciiTheme="minorHAnsi" w:hAnsiTheme="minorHAnsi"/>
          <w:kern w:val="0"/>
          <w:sz w:val="22"/>
        </w:rPr>
        <w:t>1956</w:t>
      </w:r>
      <w:r w:rsidRPr="00555D01">
        <w:rPr>
          <w:rFonts w:asciiTheme="minorHAnsi" w:hAnsiTheme="minorHAnsi"/>
          <w:kern w:val="0"/>
          <w:sz w:val="22"/>
        </w:rPr>
        <w:t>年に</w:t>
      </w:r>
      <w:r w:rsidRPr="00555D01">
        <w:rPr>
          <w:rFonts w:asciiTheme="minorHAnsi" w:hAnsiTheme="minorHAnsi" w:hint="eastAsia"/>
          <w:kern w:val="0"/>
          <w:sz w:val="22"/>
        </w:rPr>
        <w:t>成立したが</w:t>
      </w:r>
      <w:r w:rsidRPr="00555D01">
        <w:rPr>
          <w:rFonts w:asciiTheme="minorHAnsi" w:hAnsiTheme="minorHAnsi"/>
          <w:kern w:val="0"/>
          <w:sz w:val="22"/>
        </w:rPr>
        <w:t>、</w:t>
      </w:r>
      <w:r w:rsidRPr="00555D01">
        <w:rPr>
          <w:rFonts w:asciiTheme="minorHAnsi" w:eastAsiaTheme="minorEastAsia" w:hAnsiTheme="minorHAnsi"/>
          <w:sz w:val="22"/>
        </w:rPr>
        <w:t>1964</w:t>
      </w:r>
      <w:r w:rsidRPr="00555D01">
        <w:rPr>
          <w:rFonts w:asciiTheme="minorHAnsi" w:eastAsiaTheme="minorEastAsia" w:hAnsiTheme="minorHAnsi"/>
          <w:sz w:val="22"/>
        </w:rPr>
        <w:t>年に図書館サービス・建設法</w:t>
      </w:r>
      <w:r w:rsidRPr="00555D01">
        <w:rPr>
          <w:rFonts w:asciiTheme="minorHAnsi" w:eastAsiaTheme="minorEastAsia" w:hAnsiTheme="minorHAnsi"/>
          <w:sz w:val="22"/>
        </w:rPr>
        <w:t>(Library Services and Construction Act: LSCA)</w:t>
      </w:r>
      <w:r w:rsidRPr="00555D01">
        <w:rPr>
          <w:rFonts w:asciiTheme="minorHAnsi" w:eastAsiaTheme="minorEastAsia" w:hAnsiTheme="minorHAnsi" w:hint="eastAsia"/>
          <w:sz w:val="22"/>
        </w:rPr>
        <w:t>に、</w:t>
      </w:r>
      <w:r w:rsidRPr="00555D01">
        <w:rPr>
          <w:rFonts w:asciiTheme="minorHAnsi" w:eastAsiaTheme="minorEastAsia" w:hAnsiTheme="minorHAnsi"/>
          <w:sz w:val="22"/>
        </w:rPr>
        <w:t>1996</w:t>
      </w:r>
      <w:r w:rsidRPr="00555D01">
        <w:rPr>
          <w:rFonts w:asciiTheme="minorHAnsi" w:eastAsiaTheme="minorEastAsia" w:hAnsiTheme="minorHAnsi"/>
          <w:sz w:val="22"/>
        </w:rPr>
        <w:t>年には</w:t>
      </w:r>
      <w:r w:rsidRPr="00555D01">
        <w:rPr>
          <w:rFonts w:asciiTheme="minorHAnsi" w:hAnsiTheme="minorHAnsi"/>
          <w:sz w:val="22"/>
        </w:rPr>
        <w:t>図書館サービス・技術法</w:t>
      </w:r>
      <w:r w:rsidRPr="00555D01">
        <w:rPr>
          <w:rFonts w:asciiTheme="minorHAnsi" w:hAnsiTheme="minorHAnsi"/>
          <w:sz w:val="22"/>
        </w:rPr>
        <w:t>(Library Services and Technology Act: LSTA)</w:t>
      </w:r>
      <w:r w:rsidRPr="00555D01">
        <w:rPr>
          <w:rFonts w:asciiTheme="minorHAnsi" w:hAnsiTheme="minorHAnsi" w:hint="eastAsia"/>
          <w:sz w:val="22"/>
        </w:rPr>
        <w:t>に</w:t>
      </w:r>
      <w:r w:rsidRPr="00555D01">
        <w:rPr>
          <w:rFonts w:asciiTheme="minorHAnsi" w:hAnsiTheme="minorHAnsi"/>
          <w:sz w:val="22"/>
        </w:rPr>
        <w:t>改定され、</w:t>
      </w:r>
      <w:r w:rsidRPr="00555D01">
        <w:rPr>
          <w:rFonts w:asciiTheme="minorHAnsi" w:hAnsiTheme="minorHAnsi"/>
          <w:kern w:val="0"/>
          <w:sz w:val="22"/>
        </w:rPr>
        <w:t>現在の博物館・図書館サービス法（</w:t>
      </w:r>
      <w:r w:rsidRPr="00555D01">
        <w:rPr>
          <w:rFonts w:asciiTheme="minorHAnsi" w:hAnsiTheme="minorHAnsi"/>
          <w:kern w:val="0"/>
          <w:sz w:val="22"/>
        </w:rPr>
        <w:t>Museum and Library Services Act: MLSA</w:t>
      </w:r>
      <w:r w:rsidRPr="00555D01">
        <w:rPr>
          <w:rFonts w:asciiTheme="minorHAnsi" w:hAnsiTheme="minorHAnsi"/>
          <w:kern w:val="0"/>
          <w:sz w:val="22"/>
        </w:rPr>
        <w:t>）にいたるまで、図書館法はアメリカの社会的変化に対応した形で法改正を行っている。また、図書館は様々な教育プログラムを行って</w:t>
      </w:r>
      <w:r w:rsidRPr="00555D01">
        <w:rPr>
          <w:rFonts w:asciiTheme="minorHAnsi" w:hAnsiTheme="minorHAnsi" w:hint="eastAsia"/>
          <w:kern w:val="0"/>
          <w:sz w:val="22"/>
        </w:rPr>
        <w:t>いるが、</w:t>
      </w:r>
      <w:r w:rsidRPr="00555D01">
        <w:rPr>
          <w:rFonts w:asciiTheme="minorHAnsi" w:hAnsiTheme="minorHAnsi"/>
          <w:kern w:val="0"/>
          <w:sz w:val="22"/>
        </w:rPr>
        <w:t>図書館法や政策の変化に応じて図書館を利用する人々も拡大し、</w:t>
      </w:r>
      <w:r w:rsidRPr="00555D01">
        <w:rPr>
          <w:rFonts w:asciiTheme="minorHAnsi" w:hAnsiTheme="minorHAnsi" w:hint="eastAsia"/>
          <w:kern w:val="0"/>
          <w:sz w:val="22"/>
        </w:rPr>
        <w:t>これまで</w:t>
      </w:r>
      <w:r w:rsidRPr="00555D01">
        <w:rPr>
          <w:rFonts w:asciiTheme="minorHAnsi" w:hAnsiTheme="minorHAnsi"/>
          <w:kern w:val="0"/>
          <w:sz w:val="22"/>
        </w:rPr>
        <w:t>利用の対象となっていなかったマイノリティ集団への教育サービスにも努めるようになった。</w:t>
      </w:r>
    </w:p>
    <w:p w:rsidR="00A14A67" w:rsidRPr="00555D01" w:rsidRDefault="00A14A67" w:rsidP="00A14A67">
      <w:pPr>
        <w:widowControl/>
        <w:ind w:firstLineChars="100" w:firstLine="253"/>
        <w:jc w:val="left"/>
        <w:rPr>
          <w:rFonts w:asciiTheme="minorHAnsi" w:hAnsiTheme="minorHAnsi"/>
          <w:sz w:val="22"/>
        </w:rPr>
      </w:pPr>
      <w:r w:rsidRPr="00555D01">
        <w:rPr>
          <w:rFonts w:asciiTheme="minorHAnsi" w:hAnsiTheme="minorHAnsi"/>
          <w:kern w:val="0"/>
          <w:sz w:val="22"/>
        </w:rPr>
        <w:t>1960</w:t>
      </w:r>
      <w:r w:rsidRPr="00555D01">
        <w:rPr>
          <w:rFonts w:asciiTheme="minorHAnsi" w:hAnsiTheme="minorHAnsi"/>
          <w:kern w:val="0"/>
          <w:sz w:val="22"/>
        </w:rPr>
        <w:t>年代の公民権運動以降、アメリカの公共図書館</w:t>
      </w:r>
      <w:r w:rsidRPr="00555D01">
        <w:rPr>
          <w:rFonts w:asciiTheme="minorHAnsi" w:hAnsiTheme="minorHAnsi" w:hint="eastAsia"/>
          <w:kern w:val="0"/>
          <w:sz w:val="22"/>
        </w:rPr>
        <w:t>は</w:t>
      </w:r>
      <w:r w:rsidRPr="00555D01">
        <w:rPr>
          <w:rFonts w:asciiTheme="minorHAnsi" w:hAnsiTheme="minorHAnsi"/>
          <w:kern w:val="0"/>
          <w:sz w:val="22"/>
        </w:rPr>
        <w:t>今まで図書館を利用することのなかった人々にも教育活動を行い、近年では英語教育プログラムもアウトリーチ・サービスの一つとして教育的役割を拡大している。アウトリーチ・サービスとは</w:t>
      </w:r>
      <w:r w:rsidRPr="00555D01">
        <w:rPr>
          <w:rFonts w:asciiTheme="minorHAnsi" w:hAnsiTheme="minorHAnsi"/>
          <w:sz w:val="22"/>
        </w:rPr>
        <w:t>これまでの図書館サービスが及ばなかった人々に対して、サービスを広げていく活動のことである。以前は図書館の価値を認識している一定の人々を対象として行っていた図書館プログラムも、この時期になると、多様な文化背景を持つ人々のニーズに対応することが重要視されるようになった。言い換えると、移民の流入の傾向が変化したことから、英</w:t>
      </w:r>
      <w:r w:rsidRPr="00555D01">
        <w:rPr>
          <w:rFonts w:asciiTheme="minorHAnsi" w:hAnsiTheme="minorHAnsi"/>
          <w:sz w:val="22"/>
        </w:rPr>
        <w:lastRenderedPageBreak/>
        <w:t>語教育の必要性をはじめとして、</w:t>
      </w:r>
      <w:r w:rsidRPr="00555D01">
        <w:rPr>
          <w:rFonts w:asciiTheme="minorHAnsi" w:hAnsiTheme="minorHAnsi" w:hint="eastAsia"/>
          <w:sz w:val="22"/>
        </w:rPr>
        <w:t>様々な</w:t>
      </w:r>
      <w:r w:rsidRPr="00555D01">
        <w:rPr>
          <w:rFonts w:asciiTheme="minorHAnsi" w:hAnsiTheme="minorHAnsi"/>
          <w:sz w:val="22"/>
        </w:rPr>
        <w:t>文化背景に理解を示したプログラムが求められるようになったということである。</w:t>
      </w:r>
    </w:p>
    <w:p w:rsidR="00A14A67" w:rsidRPr="00555D01" w:rsidRDefault="00A14A67" w:rsidP="00A14A67">
      <w:pPr>
        <w:ind w:firstLineChars="100" w:firstLine="253"/>
        <w:rPr>
          <w:rFonts w:asciiTheme="minorHAnsi" w:hAnsiTheme="minorHAnsi"/>
          <w:kern w:val="0"/>
          <w:sz w:val="22"/>
        </w:rPr>
      </w:pPr>
      <w:r w:rsidRPr="00555D01">
        <w:rPr>
          <w:rFonts w:asciiTheme="minorHAnsi" w:hAnsiTheme="minorHAnsi" w:hint="eastAsia"/>
          <w:kern w:val="0"/>
          <w:sz w:val="22"/>
        </w:rPr>
        <w:t>今回の発表において、</w:t>
      </w:r>
      <w:r w:rsidRPr="00555D01">
        <w:rPr>
          <w:rFonts w:asciiTheme="minorHAnsi" w:hAnsiTheme="minorHAnsi"/>
          <w:kern w:val="0"/>
          <w:sz w:val="22"/>
        </w:rPr>
        <w:t>歴史的変遷</w:t>
      </w:r>
      <w:r w:rsidRPr="00555D01">
        <w:rPr>
          <w:rFonts w:asciiTheme="minorHAnsi" w:hAnsiTheme="minorHAnsi" w:hint="eastAsia"/>
          <w:kern w:val="0"/>
          <w:sz w:val="22"/>
        </w:rPr>
        <w:t>が</w:t>
      </w:r>
      <w:r w:rsidRPr="00555D01">
        <w:rPr>
          <w:rFonts w:asciiTheme="minorHAnsi" w:hAnsiTheme="minorHAnsi"/>
          <w:kern w:val="0"/>
          <w:sz w:val="22"/>
        </w:rPr>
        <w:t>文化施設における教育プログラムにどのような影響を与えているかを検討する。多様な文化背景を持った人々</w:t>
      </w:r>
      <w:r w:rsidRPr="00555D01">
        <w:rPr>
          <w:rFonts w:asciiTheme="minorHAnsi" w:hAnsiTheme="minorHAnsi" w:hint="eastAsia"/>
          <w:kern w:val="0"/>
          <w:sz w:val="22"/>
        </w:rPr>
        <w:t>から構成された</w:t>
      </w:r>
      <w:r w:rsidRPr="00555D01">
        <w:rPr>
          <w:rFonts w:asciiTheme="minorHAnsi" w:hAnsiTheme="minorHAnsi"/>
          <w:kern w:val="0"/>
          <w:sz w:val="22"/>
        </w:rPr>
        <w:t>アメリカにおいて、文化施設はどのように異文化理解を教育プログラム</w:t>
      </w:r>
      <w:r w:rsidRPr="00555D01">
        <w:rPr>
          <w:rFonts w:asciiTheme="minorHAnsi" w:hAnsiTheme="minorHAnsi" w:hint="eastAsia"/>
          <w:kern w:val="0"/>
          <w:sz w:val="22"/>
        </w:rPr>
        <w:t>の中で</w:t>
      </w:r>
      <w:r w:rsidRPr="00555D01">
        <w:rPr>
          <w:rFonts w:asciiTheme="minorHAnsi" w:hAnsiTheme="minorHAnsi"/>
          <w:kern w:val="0"/>
          <w:sz w:val="22"/>
        </w:rPr>
        <w:t>行っているのだろうか。アメリカの地域的な特色や実際に行われているプログラムから</w:t>
      </w:r>
      <w:r w:rsidRPr="00555D01">
        <w:rPr>
          <w:rFonts w:asciiTheme="minorHAnsi" w:hAnsiTheme="minorHAnsi" w:hint="eastAsia"/>
          <w:kern w:val="0"/>
          <w:sz w:val="22"/>
        </w:rPr>
        <w:t>、</w:t>
      </w:r>
      <w:r w:rsidRPr="00555D01">
        <w:rPr>
          <w:rFonts w:asciiTheme="minorHAnsi" w:hAnsiTheme="minorHAnsi"/>
          <w:kern w:val="0"/>
          <w:sz w:val="22"/>
        </w:rPr>
        <w:t>アメリカの多様な文化背景を持つ人々の相互理解のあり方を見ていく。</w:t>
      </w:r>
      <w:r w:rsidRPr="00555D01">
        <w:rPr>
          <w:rFonts w:asciiTheme="minorHAnsi" w:hAnsiTheme="minorHAnsi" w:hint="eastAsia"/>
          <w:kern w:val="0"/>
          <w:sz w:val="22"/>
        </w:rPr>
        <w:t>そして、</w:t>
      </w:r>
      <w:r w:rsidRPr="00555D01">
        <w:rPr>
          <w:rFonts w:asciiTheme="minorHAnsi" w:hAnsiTheme="minorHAnsi"/>
          <w:kern w:val="0"/>
          <w:sz w:val="22"/>
        </w:rPr>
        <w:t>多様な民族が利用しコミュニティ・センターとして機能している文化施設</w:t>
      </w:r>
      <w:r w:rsidRPr="00555D01">
        <w:rPr>
          <w:rFonts w:asciiTheme="minorHAnsi" w:hAnsiTheme="minorHAnsi" w:hint="eastAsia"/>
          <w:kern w:val="0"/>
          <w:sz w:val="22"/>
        </w:rPr>
        <w:t>は</w:t>
      </w:r>
      <w:r w:rsidRPr="00555D01">
        <w:rPr>
          <w:rFonts w:asciiTheme="minorHAnsi" w:hAnsiTheme="minorHAnsi"/>
          <w:kern w:val="0"/>
          <w:sz w:val="22"/>
        </w:rPr>
        <w:t>、どのように異文化理解を促進しようとしているのかを探る。</w:t>
      </w:r>
    </w:p>
    <w:p w:rsidR="00A14A67" w:rsidRPr="00555D01" w:rsidRDefault="00A14A67" w:rsidP="00A14A67">
      <w:pPr>
        <w:ind w:firstLineChars="100" w:firstLine="253"/>
        <w:rPr>
          <w:rFonts w:asciiTheme="minorHAnsi" w:hAnsiTheme="minorHAnsi"/>
          <w:kern w:val="0"/>
          <w:sz w:val="22"/>
        </w:rPr>
      </w:pPr>
      <w:r w:rsidRPr="00555D01">
        <w:rPr>
          <w:rFonts w:asciiTheme="minorHAnsi" w:hAnsiTheme="minorHAnsi"/>
          <w:kern w:val="0"/>
          <w:sz w:val="22"/>
        </w:rPr>
        <w:t>また、近年では図書館に限らず、博物館も多様な文化背景を持つ人々に対して、積極的に教育プログラムを提供するようになってきたことも取り上げる。図書館とは異なった歴史を持つアメリカの博物館はどのように教育プログラムを行っており、図書館の教育プログラムと比べてどのような特徴があるのか。また、異文化理解に対してどのような姿勢で取り組んでいるのだろうか。文化施設の教育プログラムから、変容するアメリカの</w:t>
      </w:r>
      <w:r w:rsidRPr="00555D01">
        <w:rPr>
          <w:rFonts w:asciiTheme="minorHAnsi" w:hAnsiTheme="minorHAnsi" w:hint="eastAsia"/>
          <w:kern w:val="0"/>
          <w:sz w:val="22"/>
        </w:rPr>
        <w:t>異</w:t>
      </w:r>
      <w:r w:rsidRPr="00555D01">
        <w:rPr>
          <w:rFonts w:asciiTheme="minorHAnsi" w:hAnsiTheme="minorHAnsi"/>
          <w:kern w:val="0"/>
          <w:sz w:val="22"/>
        </w:rPr>
        <w:t>文化理解への取り組みを考察する。</w:t>
      </w:r>
    </w:p>
    <w:p w:rsidR="00A14A67" w:rsidRPr="006D29A6" w:rsidRDefault="00A14A67" w:rsidP="00A14A67">
      <w:pPr>
        <w:ind w:firstLineChars="100" w:firstLine="253"/>
        <w:rPr>
          <w:rFonts w:ascii="Times New Roman" w:hAnsi="Times New Roman"/>
          <w:color w:val="0070C0"/>
          <w:kern w:val="0"/>
          <w:sz w:val="22"/>
        </w:rPr>
      </w:pPr>
    </w:p>
    <w:p w:rsidR="00A14A67" w:rsidRDefault="00A14A67" w:rsidP="00A14A67">
      <w:pPr>
        <w:tabs>
          <w:tab w:val="left" w:pos="1290"/>
        </w:tabs>
        <w:ind w:firstLineChars="100" w:firstLine="243"/>
        <w:rPr>
          <w:rFonts w:ascii="Times New Roman" w:eastAsiaTheme="minorEastAsia" w:hAnsi="Times New Roman"/>
          <w:color w:val="7030A0"/>
        </w:rPr>
      </w:pPr>
      <w:r>
        <w:rPr>
          <w:rFonts w:ascii="Times New Roman" w:eastAsiaTheme="minorEastAsia" w:hAnsi="Times New Roman"/>
          <w:color w:val="7030A0"/>
        </w:rPr>
        <w:tab/>
      </w:r>
    </w:p>
    <w:p w:rsidR="00A14A67" w:rsidRDefault="00A14A67" w:rsidP="00A14A67">
      <w:pPr>
        <w:ind w:firstLineChars="100" w:firstLine="243"/>
        <w:rPr>
          <w:rFonts w:ascii="Times New Roman" w:eastAsiaTheme="minorEastAsia" w:hAnsi="Times New Roman"/>
          <w:color w:val="7030A0"/>
        </w:rPr>
      </w:pPr>
    </w:p>
    <w:p w:rsidR="00A14A67" w:rsidRDefault="00A14A67" w:rsidP="00A14A67">
      <w:pPr>
        <w:ind w:firstLineChars="100" w:firstLine="243"/>
        <w:rPr>
          <w:rFonts w:ascii="Times New Roman" w:eastAsiaTheme="minorEastAsia" w:hAnsi="Times New Roman"/>
          <w:color w:val="7030A0"/>
        </w:rPr>
      </w:pPr>
    </w:p>
    <w:p w:rsidR="00A14A67" w:rsidRDefault="00A14A67" w:rsidP="00A14A67">
      <w:pPr>
        <w:ind w:firstLineChars="100" w:firstLine="243"/>
        <w:rPr>
          <w:rFonts w:ascii="Times New Roman" w:eastAsiaTheme="minorEastAsia" w:hAnsi="Times New Roman"/>
          <w:color w:val="7030A0"/>
        </w:rPr>
      </w:pPr>
    </w:p>
    <w:p w:rsidR="00A14A67" w:rsidRDefault="00A14A67" w:rsidP="00A14A67">
      <w:pPr>
        <w:ind w:firstLineChars="100" w:firstLine="243"/>
        <w:rPr>
          <w:rFonts w:ascii="Times New Roman" w:eastAsiaTheme="minorEastAsia" w:hAnsi="Times New Roman"/>
          <w:color w:val="7030A0"/>
        </w:rPr>
      </w:pPr>
    </w:p>
    <w:p w:rsidR="00A14A67" w:rsidRDefault="00A14A67" w:rsidP="00A14A67">
      <w:pPr>
        <w:ind w:firstLineChars="100" w:firstLine="243"/>
        <w:rPr>
          <w:rFonts w:ascii="Times New Roman" w:eastAsiaTheme="minorEastAsia" w:hAnsi="Times New Roman"/>
          <w:color w:val="7030A0"/>
        </w:rPr>
      </w:pPr>
    </w:p>
    <w:p w:rsidR="00A14A67" w:rsidRDefault="00A14A67" w:rsidP="00A14A67">
      <w:pPr>
        <w:ind w:firstLineChars="100" w:firstLine="243"/>
        <w:rPr>
          <w:rFonts w:ascii="Times New Roman" w:eastAsiaTheme="minorEastAsia" w:hAnsi="Times New Roman"/>
          <w:color w:val="7030A0"/>
        </w:rPr>
      </w:pPr>
    </w:p>
    <w:p w:rsidR="002103EE" w:rsidRDefault="002103EE"/>
    <w:sectPr w:rsidR="002103EE" w:rsidSect="005F6C24">
      <w:pgSz w:w="11906" w:h="16838"/>
      <w:pgMar w:top="1985" w:right="1701" w:bottom="1701" w:left="1701" w:header="851" w:footer="992" w:gutter="0"/>
      <w:cols w:space="425"/>
      <w:docGrid w:type="linesAndChars" w:linePitch="438"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8D8" w:rsidRDefault="006858D8" w:rsidP="006858D8">
      <w:r>
        <w:separator/>
      </w:r>
    </w:p>
  </w:endnote>
  <w:endnote w:type="continuationSeparator" w:id="0">
    <w:p w:rsidR="006858D8" w:rsidRDefault="006858D8" w:rsidP="00685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8D8" w:rsidRDefault="006858D8" w:rsidP="006858D8">
      <w:r>
        <w:separator/>
      </w:r>
    </w:p>
  </w:footnote>
  <w:footnote w:type="continuationSeparator" w:id="0">
    <w:p w:rsidR="006858D8" w:rsidRDefault="006858D8" w:rsidP="00685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dirty"/>
  <w:defaultTabStop w:val="840"/>
  <w:drawingGridHorizontalSpacing w:val="243"/>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A67"/>
    <w:rsid w:val="002103EE"/>
    <w:rsid w:val="003C1AB5"/>
    <w:rsid w:val="003C1D3B"/>
    <w:rsid w:val="00555D01"/>
    <w:rsid w:val="005F6C24"/>
    <w:rsid w:val="006858D8"/>
    <w:rsid w:val="00A14A67"/>
    <w:rsid w:val="00D55377"/>
    <w:rsid w:val="00E00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A6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5D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5D01"/>
    <w:rPr>
      <w:rFonts w:asciiTheme="majorHAnsi" w:eastAsiaTheme="majorEastAsia" w:hAnsiTheme="majorHAnsi" w:cstheme="majorBidi"/>
      <w:sz w:val="18"/>
      <w:szCs w:val="18"/>
    </w:rPr>
  </w:style>
  <w:style w:type="paragraph" w:styleId="a5">
    <w:name w:val="header"/>
    <w:basedOn w:val="a"/>
    <w:link w:val="a6"/>
    <w:uiPriority w:val="99"/>
    <w:unhideWhenUsed/>
    <w:rsid w:val="006858D8"/>
    <w:pPr>
      <w:tabs>
        <w:tab w:val="center" w:pos="4252"/>
        <w:tab w:val="right" w:pos="8504"/>
      </w:tabs>
      <w:snapToGrid w:val="0"/>
    </w:pPr>
  </w:style>
  <w:style w:type="character" w:customStyle="1" w:styleId="a6">
    <w:name w:val="ヘッダー (文字)"/>
    <w:basedOn w:val="a0"/>
    <w:link w:val="a5"/>
    <w:uiPriority w:val="99"/>
    <w:rsid w:val="006858D8"/>
    <w:rPr>
      <w:rFonts w:ascii="Century" w:eastAsia="ＭＳ 明朝" w:hAnsi="Century" w:cs="Times New Roman"/>
    </w:rPr>
  </w:style>
  <w:style w:type="paragraph" w:styleId="a7">
    <w:name w:val="footer"/>
    <w:basedOn w:val="a"/>
    <w:link w:val="a8"/>
    <w:uiPriority w:val="99"/>
    <w:unhideWhenUsed/>
    <w:rsid w:val="006858D8"/>
    <w:pPr>
      <w:tabs>
        <w:tab w:val="center" w:pos="4252"/>
        <w:tab w:val="right" w:pos="8504"/>
      </w:tabs>
      <w:snapToGrid w:val="0"/>
    </w:pPr>
  </w:style>
  <w:style w:type="character" w:customStyle="1" w:styleId="a8">
    <w:name w:val="フッター (文字)"/>
    <w:basedOn w:val="a0"/>
    <w:link w:val="a7"/>
    <w:uiPriority w:val="99"/>
    <w:rsid w:val="006858D8"/>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A6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5D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5D01"/>
    <w:rPr>
      <w:rFonts w:asciiTheme="majorHAnsi" w:eastAsiaTheme="majorEastAsia" w:hAnsiTheme="majorHAnsi" w:cstheme="majorBidi"/>
      <w:sz w:val="18"/>
      <w:szCs w:val="18"/>
    </w:rPr>
  </w:style>
  <w:style w:type="paragraph" w:styleId="a5">
    <w:name w:val="header"/>
    <w:basedOn w:val="a"/>
    <w:link w:val="a6"/>
    <w:uiPriority w:val="99"/>
    <w:unhideWhenUsed/>
    <w:rsid w:val="006858D8"/>
    <w:pPr>
      <w:tabs>
        <w:tab w:val="center" w:pos="4252"/>
        <w:tab w:val="right" w:pos="8504"/>
      </w:tabs>
      <w:snapToGrid w:val="0"/>
    </w:pPr>
  </w:style>
  <w:style w:type="character" w:customStyle="1" w:styleId="a6">
    <w:name w:val="ヘッダー (文字)"/>
    <w:basedOn w:val="a0"/>
    <w:link w:val="a5"/>
    <w:uiPriority w:val="99"/>
    <w:rsid w:val="006858D8"/>
    <w:rPr>
      <w:rFonts w:ascii="Century" w:eastAsia="ＭＳ 明朝" w:hAnsi="Century" w:cs="Times New Roman"/>
    </w:rPr>
  </w:style>
  <w:style w:type="paragraph" w:styleId="a7">
    <w:name w:val="footer"/>
    <w:basedOn w:val="a"/>
    <w:link w:val="a8"/>
    <w:uiPriority w:val="99"/>
    <w:unhideWhenUsed/>
    <w:rsid w:val="006858D8"/>
    <w:pPr>
      <w:tabs>
        <w:tab w:val="center" w:pos="4252"/>
        <w:tab w:val="right" w:pos="8504"/>
      </w:tabs>
      <w:snapToGrid w:val="0"/>
    </w:pPr>
  </w:style>
  <w:style w:type="character" w:customStyle="1" w:styleId="a8">
    <w:name w:val="フッター (文字)"/>
    <w:basedOn w:val="a0"/>
    <w:link w:val="a7"/>
    <w:uiPriority w:val="99"/>
    <w:rsid w:val="006858D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kansai-V</cp:lastModifiedBy>
  <cp:revision>2</cp:revision>
  <cp:lastPrinted>2016-02-17T02:21:00Z</cp:lastPrinted>
  <dcterms:created xsi:type="dcterms:W3CDTF">2016-02-25T05:42:00Z</dcterms:created>
  <dcterms:modified xsi:type="dcterms:W3CDTF">2016-02-25T05:42:00Z</dcterms:modified>
</cp:coreProperties>
</file>